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5EAD8" w14:textId="1267EBCB" w:rsidR="008C0D50" w:rsidRPr="007644D6" w:rsidRDefault="008C0D50" w:rsidP="008C0D50">
      <w:pPr>
        <w:jc w:val="right"/>
      </w:pPr>
      <w:r w:rsidRPr="007644D6">
        <w:t xml:space="preserve">Приложение № 9 к Договору № </w:t>
      </w:r>
      <w:r w:rsidR="008C5724" w:rsidRPr="006A5266">
        <w:t>________________</w:t>
      </w:r>
      <w:r w:rsidR="006A5266">
        <w:t xml:space="preserve"> от «__</w:t>
      </w:r>
      <w:proofErr w:type="gramStart"/>
      <w:r w:rsidR="006A5266">
        <w:t>_»_</w:t>
      </w:r>
      <w:proofErr w:type="gramEnd"/>
      <w:r w:rsidR="006A5266">
        <w:t>___________2024</w:t>
      </w:r>
      <w:r w:rsidRPr="007644D6">
        <w:t>г</w:t>
      </w:r>
    </w:p>
    <w:p w14:paraId="36F51576" w14:textId="77777777" w:rsidR="008C5724" w:rsidRPr="007644D6" w:rsidRDefault="008C5724" w:rsidP="008C0D50">
      <w:pPr>
        <w:jc w:val="right"/>
      </w:pPr>
    </w:p>
    <w:p w14:paraId="17CF5D87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61878704"/>
      <w:r w:rsidRPr="007644D6">
        <w:rPr>
          <w:rFonts w:ascii="Times New Roman" w:hAnsi="Times New Roman" w:cs="Times New Roman"/>
          <w:color w:val="auto"/>
          <w:sz w:val="24"/>
          <w:szCs w:val="24"/>
        </w:rPr>
        <w:t>Общие положения</w:t>
      </w:r>
      <w:bookmarkEnd w:id="0"/>
    </w:p>
    <w:p w14:paraId="0943BD97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Настоящая Методика устанавливает единый порядок определения коэффициента частоты травм с утратой трудоспособности (</w:t>
      </w:r>
      <w:r w:rsidRPr="007644D6">
        <w:rPr>
          <w:lang w:val="en-US"/>
        </w:rPr>
        <w:t>LTIFR</w:t>
      </w:r>
      <w:r w:rsidRPr="007644D6">
        <w:t>) всеми организациями Группы с разделением на Сотрудников и Исполнителей.</w:t>
      </w:r>
    </w:p>
    <w:p w14:paraId="06CD1084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61878705"/>
      <w:r w:rsidRPr="007644D6">
        <w:rPr>
          <w:rFonts w:ascii="Times New Roman" w:hAnsi="Times New Roman" w:cs="Times New Roman"/>
          <w:color w:val="auto"/>
          <w:sz w:val="24"/>
          <w:szCs w:val="24"/>
        </w:rPr>
        <w:t>Термины и определения</w:t>
      </w:r>
      <w:bookmarkEnd w:id="1"/>
    </w:p>
    <w:p w14:paraId="03FF567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8C0D50" w:rsidRPr="007644D6" w14:paraId="5E35D0BE" w14:textId="77777777" w:rsidTr="005E2FEB">
        <w:tc>
          <w:tcPr>
            <w:tcW w:w="319" w:type="pct"/>
            <w:shd w:val="clear" w:color="auto" w:fill="auto"/>
          </w:tcPr>
          <w:p w14:paraId="75A4199E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379" w:type="pct"/>
            <w:shd w:val="clear" w:color="auto" w:fill="auto"/>
          </w:tcPr>
          <w:p w14:paraId="3377CA2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Термин</w:t>
            </w:r>
            <w:r w:rsidRPr="007644D6">
              <w:rPr>
                <w:lang w:val="en-US"/>
              </w:rPr>
              <w:t>/</w:t>
            </w:r>
            <w:r w:rsidRPr="007644D6">
              <w:t>сокращение</w:t>
            </w:r>
          </w:p>
        </w:tc>
        <w:tc>
          <w:tcPr>
            <w:tcW w:w="3302" w:type="pct"/>
            <w:shd w:val="clear" w:color="auto" w:fill="auto"/>
          </w:tcPr>
          <w:p w14:paraId="1593B28F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Определение</w:t>
            </w:r>
          </w:p>
        </w:tc>
      </w:tr>
      <w:tr w:rsidR="008C0D50" w:rsidRPr="007644D6" w14:paraId="61D3F8E3" w14:textId="77777777" w:rsidTr="005E2FEB">
        <w:tc>
          <w:tcPr>
            <w:tcW w:w="319" w:type="pct"/>
            <w:shd w:val="clear" w:color="auto" w:fill="auto"/>
          </w:tcPr>
          <w:p w14:paraId="5195FD16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right="314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021B1C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Группа</w:t>
            </w:r>
          </w:p>
        </w:tc>
        <w:tc>
          <w:tcPr>
            <w:tcW w:w="3302" w:type="pct"/>
            <w:shd w:val="clear" w:color="auto" w:fill="auto"/>
          </w:tcPr>
          <w:p w14:paraId="65289B2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8C0D50" w:rsidRPr="007644D6" w14:paraId="33B095DF" w14:textId="77777777" w:rsidTr="005E2FEB">
        <w:tc>
          <w:tcPr>
            <w:tcW w:w="319" w:type="pct"/>
            <w:shd w:val="clear" w:color="auto" w:fill="auto"/>
          </w:tcPr>
          <w:p w14:paraId="1BFFFA4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6313927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14:paraId="696A725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», директор по устойчивому развитию МКООО «Эн+ Холдинг» и другие)</w:t>
            </w:r>
          </w:p>
        </w:tc>
      </w:tr>
      <w:tr w:rsidR="008C0D50" w:rsidRPr="007644D6" w14:paraId="523040E1" w14:textId="77777777" w:rsidTr="005E2FEB">
        <w:tc>
          <w:tcPr>
            <w:tcW w:w="319" w:type="pct"/>
            <w:shd w:val="clear" w:color="auto" w:fill="auto"/>
          </w:tcPr>
          <w:p w14:paraId="18725CF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6641D4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14:paraId="79C33E0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Группы при исполнении положений настоящей Методики</w:t>
            </w:r>
          </w:p>
        </w:tc>
      </w:tr>
      <w:tr w:rsidR="008C0D50" w:rsidRPr="007644D6" w14:paraId="2C056B62" w14:textId="77777777" w:rsidTr="005E2FEB">
        <w:tc>
          <w:tcPr>
            <w:tcW w:w="319" w:type="pct"/>
            <w:shd w:val="clear" w:color="auto" w:fill="auto"/>
          </w:tcPr>
          <w:p w14:paraId="2035CE95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B42F19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Департамент по правовым вопросам ООО «УСЦ 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  <w:tc>
          <w:tcPr>
            <w:tcW w:w="3302" w:type="pct"/>
            <w:shd w:val="clear" w:color="auto" w:fill="auto"/>
          </w:tcPr>
          <w:p w14:paraId="623BD27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8C0D50" w:rsidRPr="007644D6" w14:paraId="5D9405B2" w14:textId="77777777" w:rsidTr="005E2FEB">
        <w:tc>
          <w:tcPr>
            <w:tcW w:w="319" w:type="pct"/>
            <w:shd w:val="clear" w:color="auto" w:fill="auto"/>
          </w:tcPr>
          <w:p w14:paraId="66F54DC4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BB536C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Финансовый департамент АО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  <w:tc>
          <w:tcPr>
            <w:tcW w:w="3302" w:type="pct"/>
            <w:shd w:val="clear" w:color="auto" w:fill="auto"/>
          </w:tcPr>
          <w:p w14:paraId="2202B986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8C0D50" w:rsidRPr="007644D6" w14:paraId="24007E5F" w14:textId="77777777" w:rsidTr="005E2FEB">
        <w:tc>
          <w:tcPr>
            <w:tcW w:w="319" w:type="pct"/>
            <w:shd w:val="clear" w:color="auto" w:fill="auto"/>
          </w:tcPr>
          <w:p w14:paraId="12AB6A7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52000D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14:paraId="47CC247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DA0FC6B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8C0D50" w:rsidRPr="007644D6" w14:paraId="5C49BF67" w14:textId="77777777" w:rsidTr="005E2FEB">
        <w:tc>
          <w:tcPr>
            <w:tcW w:w="319" w:type="pct"/>
            <w:shd w:val="clear" w:color="auto" w:fill="auto"/>
          </w:tcPr>
          <w:p w14:paraId="41FCD2C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B2E4AE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Бизнес</w:t>
            </w:r>
          </w:p>
        </w:tc>
        <w:tc>
          <w:tcPr>
            <w:tcW w:w="3302" w:type="pct"/>
            <w:shd w:val="clear" w:color="auto" w:fill="auto"/>
          </w:tcPr>
          <w:p w14:paraId="59FD0F8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Совокупность юридических лиц Группы, сгруппированных в управленческих целях по </w:t>
            </w:r>
            <w:r w:rsidRPr="007644D6">
              <w:lastRenderedPageBreak/>
              <w:t>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8C0D50" w:rsidRPr="007644D6" w14:paraId="5AD790A1" w14:textId="77777777" w:rsidTr="005E2FEB">
        <w:tc>
          <w:tcPr>
            <w:tcW w:w="319" w:type="pct"/>
            <w:shd w:val="clear" w:color="auto" w:fill="auto"/>
          </w:tcPr>
          <w:p w14:paraId="1440BAF2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25098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14:paraId="38EF994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8C0D50" w:rsidRPr="007644D6" w14:paraId="236711C0" w14:textId="77777777" w:rsidTr="005E2FEB">
        <w:tc>
          <w:tcPr>
            <w:tcW w:w="319" w:type="pct"/>
            <w:shd w:val="clear" w:color="auto" w:fill="auto"/>
          </w:tcPr>
          <w:p w14:paraId="1AD462E8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0E31FC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Сотрудник</w:t>
            </w:r>
          </w:p>
        </w:tc>
        <w:tc>
          <w:tcPr>
            <w:tcW w:w="3302" w:type="pct"/>
            <w:shd w:val="clear" w:color="auto" w:fill="auto"/>
          </w:tcPr>
          <w:p w14:paraId="044698F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8C0D50" w:rsidRPr="007644D6" w14:paraId="267ED0F1" w14:textId="77777777" w:rsidTr="005E2FEB">
        <w:tc>
          <w:tcPr>
            <w:tcW w:w="319" w:type="pct"/>
            <w:shd w:val="clear" w:color="auto" w:fill="auto"/>
          </w:tcPr>
          <w:p w14:paraId="4420BA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6982E1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Исполнитель</w:t>
            </w:r>
          </w:p>
        </w:tc>
        <w:tc>
          <w:tcPr>
            <w:tcW w:w="3302" w:type="pct"/>
            <w:shd w:val="clear" w:color="auto" w:fill="auto"/>
          </w:tcPr>
          <w:p w14:paraId="072CBD1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5A5FC113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сотрудники одних Организаций Группы не могут учитываться в качестве исполнителей для других Организаций Группы при исполнении положений настоящей Методики.</w:t>
            </w:r>
          </w:p>
        </w:tc>
      </w:tr>
      <w:tr w:rsidR="008C0D50" w:rsidRPr="007644D6" w14:paraId="243ED0B9" w14:textId="77777777" w:rsidTr="005E2FEB">
        <w:tc>
          <w:tcPr>
            <w:tcW w:w="319" w:type="pct"/>
            <w:shd w:val="clear" w:color="auto" w:fill="auto"/>
          </w:tcPr>
          <w:p w14:paraId="6A227BA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7ED8D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Регламент</w:t>
            </w:r>
          </w:p>
        </w:tc>
        <w:tc>
          <w:tcPr>
            <w:tcW w:w="3302" w:type="pct"/>
            <w:shd w:val="clear" w:color="auto" w:fill="auto"/>
          </w:tcPr>
          <w:p w14:paraId="7F52BD8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</w:tr>
      <w:tr w:rsidR="008C0D50" w:rsidRPr="007644D6" w14:paraId="7E94393E" w14:textId="77777777" w:rsidTr="005E2FEB">
        <w:tc>
          <w:tcPr>
            <w:tcW w:w="319" w:type="pct"/>
            <w:shd w:val="clear" w:color="auto" w:fill="auto"/>
          </w:tcPr>
          <w:p w14:paraId="18D9FE7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E049424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14:paraId="10B412A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временную или стойкую утрату трудоспособности.</w:t>
            </w:r>
          </w:p>
          <w:p w14:paraId="673C67F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36D13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5A8A16A9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7644D6">
              <w:rPr>
                <w:b/>
                <w:lang w:val="en-US"/>
              </w:rPr>
              <w:t>LTI</w:t>
            </w:r>
            <w:r w:rsidRPr="007644D6">
              <w:rPr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8C0D50" w:rsidRPr="007644D6" w14:paraId="610F3B55" w14:textId="77777777" w:rsidTr="005E2FEB">
        <w:tc>
          <w:tcPr>
            <w:tcW w:w="319" w:type="pct"/>
            <w:shd w:val="clear" w:color="auto" w:fill="auto"/>
          </w:tcPr>
          <w:p w14:paraId="1764F64A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749249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t>F</w:t>
            </w:r>
            <w:r w:rsidRPr="007644D6">
              <w:t xml:space="preserve"> (</w:t>
            </w:r>
            <w:r w:rsidRPr="007644D6">
              <w:rPr>
                <w:lang w:val="en-US"/>
              </w:rPr>
              <w:t>Fatality</w:t>
            </w:r>
            <w:r w:rsidRPr="007644D6">
              <w:t>)</w:t>
            </w:r>
          </w:p>
        </w:tc>
        <w:tc>
          <w:tcPr>
            <w:tcW w:w="3302" w:type="pct"/>
            <w:shd w:val="clear" w:color="auto" w:fill="auto"/>
          </w:tcPr>
          <w:p w14:paraId="6C0E698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смерть пострадавшего.</w:t>
            </w:r>
          </w:p>
          <w:p w14:paraId="7FF47A9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Учитываются случаи смерти, наступившей в результате получения производственной травмы.</w:t>
            </w:r>
          </w:p>
        </w:tc>
      </w:tr>
      <w:tr w:rsidR="008C0D50" w:rsidRPr="007644D6" w14:paraId="05F8FEAC" w14:textId="77777777" w:rsidTr="005E2FEB">
        <w:tc>
          <w:tcPr>
            <w:tcW w:w="319" w:type="pct"/>
            <w:shd w:val="clear" w:color="auto" w:fill="auto"/>
          </w:tcPr>
          <w:p w14:paraId="206415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A921A9E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14:paraId="1213EB9B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2142425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lastRenderedPageBreak/>
              <w:t>LTIFR = (LTI+F)/</w:t>
            </w:r>
            <w:r w:rsidRPr="007644D6">
              <w:t>ФЧЧ</w:t>
            </w:r>
            <w:r w:rsidRPr="007644D6">
              <w:sym w:font="Symbol" w:char="F0D7"/>
            </w:r>
            <w:r w:rsidRPr="007644D6">
              <w:t>200000</w:t>
            </w:r>
          </w:p>
        </w:tc>
      </w:tr>
      <w:tr w:rsidR="008C0D50" w:rsidRPr="007644D6" w14:paraId="42385317" w14:textId="77777777" w:rsidTr="005E2FEB">
        <w:tc>
          <w:tcPr>
            <w:tcW w:w="319" w:type="pct"/>
            <w:shd w:val="clear" w:color="auto" w:fill="auto"/>
          </w:tcPr>
          <w:p w14:paraId="3C4EBCE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3B13758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план_1</w:t>
            </w:r>
          </w:p>
        </w:tc>
        <w:tc>
          <w:tcPr>
            <w:tcW w:w="3302" w:type="pct"/>
            <w:shd w:val="clear" w:color="auto" w:fill="auto"/>
          </w:tcPr>
          <w:p w14:paraId="30A4ED8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в текущем году</w:t>
            </w:r>
          </w:p>
        </w:tc>
      </w:tr>
      <w:tr w:rsidR="008C0D50" w:rsidRPr="007644D6" w14:paraId="752024BC" w14:textId="77777777" w:rsidTr="005E2FEB">
        <w:tc>
          <w:tcPr>
            <w:tcW w:w="319" w:type="pct"/>
            <w:shd w:val="clear" w:color="auto" w:fill="auto"/>
          </w:tcPr>
          <w:p w14:paraId="05D88269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E0F9C95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план_2</w:t>
            </w:r>
          </w:p>
        </w:tc>
        <w:tc>
          <w:tcPr>
            <w:tcW w:w="3302" w:type="pct"/>
            <w:shd w:val="clear" w:color="auto" w:fill="auto"/>
          </w:tcPr>
          <w:p w14:paraId="17F6E0F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на следующий год</w:t>
            </w:r>
          </w:p>
        </w:tc>
      </w:tr>
      <w:tr w:rsidR="008C0D50" w:rsidRPr="007644D6" w14:paraId="1D3BE18D" w14:textId="77777777" w:rsidTr="005E2FEB">
        <w:tc>
          <w:tcPr>
            <w:tcW w:w="319" w:type="pct"/>
            <w:shd w:val="clear" w:color="auto" w:fill="auto"/>
          </w:tcPr>
          <w:p w14:paraId="6D2E406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226A607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14:paraId="660307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1D48AA21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61878706"/>
      <w:r w:rsidRPr="007644D6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  <w:bookmarkEnd w:id="2"/>
    </w:p>
    <w:p w14:paraId="07B3678B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897F1C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Плановый (целевой) показатель </w:t>
      </w:r>
      <w:r w:rsidRPr="007644D6">
        <w:rPr>
          <w:lang w:val="en-US"/>
        </w:rPr>
        <w:t>LTIFR</w:t>
      </w:r>
      <w:r w:rsidRPr="007644D6">
        <w:t xml:space="preserve"> по Группе в целом утверждается приказом по Группе.</w:t>
      </w:r>
    </w:p>
    <w:p w14:paraId="48230E33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предоставляет в ДОТ целевой показатель </w:t>
      </w:r>
      <w:r w:rsidRPr="007644D6">
        <w:rPr>
          <w:lang w:val="en-US"/>
        </w:rPr>
        <w:t>LTIFR</w:t>
      </w:r>
      <w:r w:rsidRPr="007644D6">
        <w:t>, утвержденный приказом по Группе, в течение 3-х рабочих дней с момента утверждения.</w:t>
      </w:r>
    </w:p>
    <w:p w14:paraId="03E48922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716D7F3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Департамент по правовым вопросам ООО «УСЦ </w:t>
      </w:r>
      <w:proofErr w:type="spellStart"/>
      <w:r w:rsidRPr="007644D6">
        <w:t>ЕвроСибЭнерго</w:t>
      </w:r>
      <w:proofErr w:type="spellEnd"/>
      <w:r w:rsidRPr="007644D6">
        <w:t>» представляет в ДОТ полный перечень юридических лиц Бизнесов Группы в срок до 1 декабря, предшествующего планируемому.</w:t>
      </w:r>
    </w:p>
    <w:p w14:paraId="10B66515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644D6">
        <w:rPr>
          <w:lang w:val="en-US"/>
        </w:rPr>
        <w:t>LTIFR</w:t>
      </w:r>
      <w:r w:rsidRPr="007644D6">
        <w:t xml:space="preserve"> в планируемом периоде, и подготавливает предложения генеральному директору АО «</w:t>
      </w:r>
      <w:proofErr w:type="spellStart"/>
      <w:r w:rsidRPr="007644D6">
        <w:t>ЕвроСибЭнерго</w:t>
      </w:r>
      <w:proofErr w:type="spellEnd"/>
      <w:r w:rsidRPr="007644D6">
        <w:t>» по корректировке бизнес-процесса в случае выявления отклонений в срок до 10 декабря года, предшествующего планируемому.</w:t>
      </w:r>
    </w:p>
    <w:p w14:paraId="4050931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  <w:rPr>
          <w:b/>
        </w:rPr>
      </w:pPr>
      <w:r w:rsidRPr="007644D6">
        <w:rPr>
          <w:b/>
        </w:rPr>
        <w:t>ДОТ представляет генеральному директору АО «</w:t>
      </w:r>
      <w:proofErr w:type="spellStart"/>
      <w:r w:rsidRPr="007644D6">
        <w:rPr>
          <w:b/>
        </w:rPr>
        <w:t>ЕвроСибЭнерго</w:t>
      </w:r>
      <w:proofErr w:type="spellEnd"/>
      <w:r w:rsidRPr="007644D6">
        <w:rPr>
          <w:b/>
        </w:rPr>
        <w:t xml:space="preserve">» предложения по целевым показателям </w:t>
      </w:r>
      <w:r w:rsidRPr="007644D6">
        <w:rPr>
          <w:b/>
          <w:lang w:val="en-US"/>
        </w:rPr>
        <w:t>LTIFR</w:t>
      </w:r>
      <w:r w:rsidRPr="007644D6">
        <w:rPr>
          <w:b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6E27EFF5" w14:textId="2C3E67CB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 фактически отработанных человеко-часов 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t xml:space="preserve"> по Организациям на конец года, предшествующего планируемому:</w:t>
      </w:r>
    </w:p>
    <w:p w14:paraId="7120AF62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C0D50" w:rsidRPr="007644D6" w14:paraId="7DEDBFE3" w14:textId="77777777" w:rsidTr="005E2FEB">
        <w:tc>
          <w:tcPr>
            <w:tcW w:w="4672" w:type="dxa"/>
            <w:shd w:val="clear" w:color="auto" w:fill="auto"/>
          </w:tcPr>
          <w:p w14:paraId="0D2D8DF5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14:paraId="27AB9E89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8C0D50" w:rsidRPr="007644D6" w14:paraId="3B43B544" w14:textId="77777777" w:rsidTr="005E2FEB">
        <w:tc>
          <w:tcPr>
            <w:tcW w:w="4672" w:type="dxa"/>
            <w:shd w:val="clear" w:color="auto" w:fill="auto"/>
          </w:tcPr>
          <w:p w14:paraId="24E76AAB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proofErr w:type="spellStart"/>
            <w:r w:rsidRPr="007644D6">
              <w:rPr>
                <w:b/>
                <w:i/>
              </w:rPr>
              <w:t>ФЧЧ_прогноз</w:t>
            </w:r>
            <w:proofErr w:type="spellEnd"/>
            <w:r w:rsidRPr="007644D6">
              <w:rPr>
                <w:b/>
                <w:i/>
              </w:rPr>
              <w:t xml:space="preserve"> = </w:t>
            </w:r>
            <w:proofErr w:type="spellStart"/>
            <w:r w:rsidRPr="007644D6">
              <w:rPr>
                <w:b/>
                <w:i/>
              </w:rPr>
              <w:t>ФЧЧ_факт</w:t>
            </w:r>
            <w:proofErr w:type="spellEnd"/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12/11            (1)</w:t>
            </w:r>
          </w:p>
          <w:p w14:paraId="5CF3D7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где </w:t>
            </w:r>
            <w:proofErr w:type="spellStart"/>
            <w:r w:rsidRPr="007644D6">
              <w:t>ФЧЧ_факт</w:t>
            </w:r>
            <w:proofErr w:type="spellEnd"/>
            <w:r w:rsidRPr="007644D6"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14:paraId="11A69CA3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proofErr w:type="spellStart"/>
            <w:r w:rsidRPr="007644D6">
              <w:rPr>
                <w:b/>
                <w:i/>
              </w:rPr>
              <w:t>ФЧЧ_прогноз</w:t>
            </w:r>
            <w:proofErr w:type="spellEnd"/>
            <w:r w:rsidRPr="007644D6">
              <w:rPr>
                <w:b/>
                <w:i/>
              </w:rPr>
              <w:t xml:space="preserve"> = </w:t>
            </w:r>
            <w:proofErr w:type="spellStart"/>
            <w:r w:rsidRPr="007644D6">
              <w:rPr>
                <w:b/>
                <w:i/>
              </w:rPr>
              <w:t>ФЧЧ_факт</w:t>
            </w:r>
            <w:proofErr w:type="spellEnd"/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4/3                 (2)</w:t>
            </w:r>
          </w:p>
          <w:p w14:paraId="3FD3CBF1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r w:rsidRPr="007644D6">
              <w:t xml:space="preserve">где </w:t>
            </w:r>
            <w:proofErr w:type="spellStart"/>
            <w:r w:rsidRPr="007644D6">
              <w:t>ФЧЧ_факт</w:t>
            </w:r>
            <w:proofErr w:type="spellEnd"/>
            <w:r w:rsidRPr="007644D6"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6E226107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прогнозное значение </w:t>
      </w:r>
      <w:r w:rsidRPr="007644D6">
        <w:rPr>
          <w:lang w:val="en-US"/>
        </w:rPr>
        <w:t>LTIFR</w:t>
      </w:r>
      <w:r w:rsidRPr="007644D6">
        <w:t xml:space="preserve"> по Организациям в году, предшествующему планируемому:</w:t>
      </w:r>
    </w:p>
    <w:p w14:paraId="37F13883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_прогноз = (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 xml:space="preserve">_факт +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>_факт)/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 xml:space="preserve"> </w:t>
      </w:r>
      <w:r w:rsidRPr="007644D6">
        <w:rPr>
          <w:b/>
          <w:i/>
        </w:rPr>
        <w:sym w:font="Symbol" w:char="F0D7"/>
      </w:r>
      <w:r w:rsidRPr="007644D6">
        <w:rPr>
          <w:b/>
          <w:i/>
        </w:rPr>
        <w:t xml:space="preserve"> 200 000</w:t>
      </w:r>
      <w:r w:rsidRPr="007644D6">
        <w:rPr>
          <w:b/>
          <w:i/>
        </w:rPr>
        <w:tab/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(3)</w:t>
      </w:r>
    </w:p>
    <w:p w14:paraId="3C11D3E1" w14:textId="77777777" w:rsidR="008C0D50" w:rsidRPr="007644D6" w:rsidRDefault="008C0D50" w:rsidP="008C5724">
      <w:pPr>
        <w:ind w:firstLine="709"/>
        <w:jc w:val="both"/>
      </w:pPr>
      <w:r w:rsidRPr="007644D6">
        <w:t xml:space="preserve">где 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>_факт</w:t>
      </w:r>
      <w:r w:rsidRPr="007644D6">
        <w:t xml:space="preserve"> и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>_факт</w:t>
      </w:r>
      <w:r w:rsidRPr="007644D6">
        <w:t xml:space="preserve"> – фактическое количество зафиксированных ДОТ случаев </w:t>
      </w:r>
      <w:r w:rsidRPr="007644D6">
        <w:rPr>
          <w:lang w:val="en-US"/>
        </w:rPr>
        <w:t>LTI</w:t>
      </w:r>
      <w:r w:rsidRPr="007644D6">
        <w:t xml:space="preserve"> и </w:t>
      </w:r>
      <w:r w:rsidRPr="007644D6">
        <w:rPr>
          <w:lang w:val="en-US"/>
        </w:rPr>
        <w:t>F</w:t>
      </w:r>
      <w:r w:rsidRPr="007644D6">
        <w:t xml:space="preserve"> на момент выполнения расчета.</w:t>
      </w:r>
    </w:p>
    <w:p w14:paraId="12FA33DC" w14:textId="0DF53E3D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плановое значение показателя </w:t>
      </w:r>
      <w:r w:rsidRPr="007644D6">
        <w:rPr>
          <w:lang w:val="en-US"/>
        </w:rPr>
        <w:t>LTIFR</w:t>
      </w:r>
      <w:r w:rsidRPr="007644D6">
        <w:t xml:space="preserve"> на следующий год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_план_2</w:t>
      </w:r>
      <w:r w:rsidRPr="007644D6">
        <w:t xml:space="preserve"> в разрезе Организаций:</w:t>
      </w:r>
    </w:p>
    <w:p w14:paraId="1461528D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8C0D50" w:rsidRPr="007644D6" w14:paraId="737839B7" w14:textId="77777777" w:rsidTr="005E2FEB">
        <w:tc>
          <w:tcPr>
            <w:tcW w:w="2263" w:type="dxa"/>
            <w:vMerge w:val="restart"/>
            <w:shd w:val="clear" w:color="auto" w:fill="auto"/>
            <w:vAlign w:val="center"/>
          </w:tcPr>
          <w:p w14:paraId="23A43F9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не был установлен целевой показатель </w:t>
            </w:r>
            <w:r w:rsidRPr="007644D6">
              <w:rPr>
                <w:lang w:val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14:paraId="6F282DF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был установлен целевой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_план_1)</w:t>
            </w:r>
          </w:p>
        </w:tc>
      </w:tr>
      <w:tr w:rsidR="008C0D50" w:rsidRPr="007644D6" w14:paraId="16A3A97D" w14:textId="77777777" w:rsidTr="005E2FEB">
        <w:tc>
          <w:tcPr>
            <w:tcW w:w="2263" w:type="dxa"/>
            <w:vMerge/>
            <w:shd w:val="clear" w:color="auto" w:fill="auto"/>
            <w:vAlign w:val="center"/>
          </w:tcPr>
          <w:p w14:paraId="664B0B5A" w14:textId="77777777" w:rsidR="008C0D50" w:rsidRPr="007644D6" w:rsidRDefault="008C0D50" w:rsidP="005E2FEB">
            <w:pPr>
              <w:spacing w:before="60" w:after="6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FF6EDC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&lt;=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4D4CCEB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невыполнение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&gt;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</w:tr>
      <w:tr w:rsidR="008C0D50" w:rsidRPr="007644D6" w14:paraId="2AB11737" w14:textId="77777777" w:rsidTr="005E2FEB">
        <w:tc>
          <w:tcPr>
            <w:tcW w:w="5098" w:type="dxa"/>
            <w:gridSpan w:val="2"/>
            <w:shd w:val="clear" w:color="auto" w:fill="auto"/>
          </w:tcPr>
          <w:p w14:paraId="1FA9D3D0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</w:t>
            </w:r>
            <w:r w:rsidRPr="007644D6">
              <w:rPr>
                <w:b/>
                <w:i/>
              </w:rPr>
              <w:t>_прогноз</w:t>
            </w:r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 xml:space="preserve"> 90% </w:t>
            </w:r>
            <w:r w:rsidRPr="007644D6">
              <w:rPr>
                <w:b/>
                <w:i/>
                <w:lang w:val="en-US"/>
              </w:rPr>
              <w:t xml:space="preserve">            </w:t>
            </w:r>
            <w:r w:rsidRPr="007644D6">
              <w:rPr>
                <w:b/>
                <w:i/>
              </w:rPr>
              <w:t>(</w:t>
            </w:r>
            <w:r w:rsidRPr="007644D6">
              <w:rPr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  <w:shd w:val="clear" w:color="auto" w:fill="auto"/>
          </w:tcPr>
          <w:p w14:paraId="512F9D44" w14:textId="77777777" w:rsidR="008C0D50" w:rsidRPr="007644D6" w:rsidRDefault="008C0D50" w:rsidP="005E2FEB">
            <w:pPr>
              <w:spacing w:before="60" w:after="60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LTIFR_</w:t>
            </w:r>
            <w:r w:rsidRPr="007644D6">
              <w:rPr>
                <w:b/>
                <w:i/>
              </w:rPr>
              <w:t xml:space="preserve">план_1     </w:t>
            </w:r>
            <w:r w:rsidRPr="007644D6">
              <w:rPr>
                <w:b/>
                <w:i/>
                <w:lang w:val="en-US"/>
              </w:rPr>
              <w:t>(5)</w:t>
            </w:r>
          </w:p>
        </w:tc>
      </w:tr>
    </w:tbl>
    <w:p w14:paraId="66D466D4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_биз_2</w:t>
      </w:r>
      <w:r w:rsidRPr="007644D6">
        <w:t>:</w:t>
      </w:r>
    </w:p>
    <w:p w14:paraId="7D79C8A6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 xml:space="preserve">_биз_2 = </w:t>
      </w:r>
      <w:proofErr w:type="gramStart"/>
      <w:r w:rsidRPr="007644D6">
        <w:rPr>
          <w:b/>
          <w:i/>
        </w:rPr>
        <w:t>∑(</w:t>
      </w:r>
      <w:proofErr w:type="gramEnd"/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 xml:space="preserve">_план_2 </w:t>
      </w:r>
      <w:r w:rsidRPr="007644D6">
        <w:rPr>
          <w:b/>
          <w:i/>
          <w:lang w:val="en-US"/>
        </w:rPr>
        <w:sym w:font="Symbol" w:char="F0D7"/>
      </w:r>
      <w:r w:rsidRPr="007644D6">
        <w:rPr>
          <w:b/>
          <w:i/>
        </w:rPr>
        <w:t xml:space="preserve"> 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>)/ ∑(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 xml:space="preserve">) </w:t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(6)</w:t>
      </w:r>
    </w:p>
    <w:p w14:paraId="44138F40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contextualSpacing w:val="0"/>
        <w:jc w:val="both"/>
      </w:pPr>
      <w:r w:rsidRPr="007644D6">
        <w:t xml:space="preserve">В случае, если плановый показатель </w:t>
      </w:r>
      <w:r w:rsidRPr="007644D6">
        <w:rPr>
          <w:lang w:val="en-US"/>
        </w:rPr>
        <w:t>LTIFR</w:t>
      </w:r>
      <w:r w:rsidRPr="007644D6"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644D6">
        <w:rPr>
          <w:lang w:val="en-US"/>
        </w:rPr>
        <w:t>LTIFR</w:t>
      </w:r>
      <w:r w:rsidRPr="007644D6">
        <w:t xml:space="preserve"> Организаций в объеме, необходимом для соблюдения установленных требований.</w:t>
      </w:r>
    </w:p>
    <w:p w14:paraId="3D6B6956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После согласования генеральным директором АО «</w:t>
      </w:r>
      <w:proofErr w:type="spellStart"/>
      <w:r w:rsidRPr="007644D6">
        <w:t>ЕвроСибЭнерго</w:t>
      </w:r>
      <w:proofErr w:type="spellEnd"/>
      <w:r w:rsidRPr="007644D6">
        <w:t>» ДОТ направляет в 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предложения по целевым показателям </w:t>
      </w:r>
      <w:r w:rsidRPr="007644D6">
        <w:rPr>
          <w:lang w:val="en-US"/>
        </w:rPr>
        <w:t>LTIFR</w:t>
      </w:r>
      <w:r w:rsidRPr="007644D6">
        <w:t xml:space="preserve"> в разрезе Бизнесов/Организаций для включения в КПЭ Бизнесов/Организаций.</w:t>
      </w:r>
    </w:p>
    <w:p w14:paraId="5CB4CEF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680"/>
        <w:contextualSpacing w:val="0"/>
        <w:jc w:val="both"/>
      </w:pPr>
      <w:r w:rsidRPr="007644D6">
        <w:t>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7644D6">
        <w:rPr>
          <w:lang w:val="en-US"/>
        </w:rPr>
        <w:t>LTIFR</w:t>
      </w:r>
      <w:r w:rsidRPr="007644D6">
        <w:t xml:space="preserve"> на отчетный год по всем Бизнесам/Организациям, которые осуществляли планирование данного показателя.</w:t>
      </w:r>
    </w:p>
    <w:p w14:paraId="1F751248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1878707"/>
      <w:r w:rsidRPr="007644D6">
        <w:rPr>
          <w:rFonts w:ascii="Times New Roman" w:hAnsi="Times New Roman" w:cs="Times New Roman"/>
          <w:color w:val="auto"/>
          <w:sz w:val="24"/>
          <w:szCs w:val="24"/>
        </w:rPr>
        <w:t>Отчетность</w:t>
      </w:r>
      <w:bookmarkEnd w:id="3"/>
    </w:p>
    <w:p w14:paraId="694B163E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0A12A4F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Департамент по правовым вопросам ООО «УСЦ </w:t>
      </w:r>
      <w:proofErr w:type="spellStart"/>
      <w:r w:rsidRPr="007644D6">
        <w:t>ЕвроСибЭнерго</w:t>
      </w:r>
      <w:proofErr w:type="spellEnd"/>
      <w:r w:rsidRPr="007644D6"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41E0CDC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7644D6">
        <w:t>ЕвроСибЭнерго</w:t>
      </w:r>
      <w:proofErr w:type="spellEnd"/>
      <w:r w:rsidRPr="007644D6">
        <w:t>» по корректировке бизнес-процесса (при необходимости).</w:t>
      </w:r>
    </w:p>
    <w:p w14:paraId="6842094D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86BD06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Группы в срок до 5 февраля года, следующего за отчетным.</w:t>
      </w:r>
    </w:p>
    <w:p w14:paraId="6B25C0F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22680E75" w14:textId="7E41042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p w14:paraId="1F493EE3" w14:textId="77777777" w:rsidR="008C5724" w:rsidRPr="007644D6" w:rsidRDefault="008C5724" w:rsidP="008C5724">
      <w:pPr>
        <w:pStyle w:val="af4"/>
        <w:ind w:left="709"/>
        <w:contextualSpacing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8C0D50" w:rsidRPr="007644D6" w14:paraId="12D2B53D" w14:textId="77777777" w:rsidTr="005E2FEB">
        <w:tc>
          <w:tcPr>
            <w:tcW w:w="540" w:type="dxa"/>
            <w:shd w:val="clear" w:color="auto" w:fill="auto"/>
            <w:vAlign w:val="center"/>
          </w:tcPr>
          <w:p w14:paraId="0CFF72CD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E3E33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790660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 xml:space="preserve">Бизнес/Организация входит в структуру сбора отчетности по охране труда </w:t>
            </w:r>
            <w:r w:rsidRPr="007644D6">
              <w:lastRenderedPageBreak/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09A82651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lastRenderedPageBreak/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8C0D50" w:rsidRPr="007644D6" w14:paraId="5E8F3C76" w14:textId="77777777" w:rsidTr="005E2FEB">
        <w:tc>
          <w:tcPr>
            <w:tcW w:w="540" w:type="dxa"/>
            <w:shd w:val="clear" w:color="auto" w:fill="auto"/>
            <w:vAlign w:val="center"/>
          </w:tcPr>
          <w:p w14:paraId="387FA766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45BD6A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5280385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1BFD46BB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табл. 1</w:t>
            </w:r>
          </w:p>
        </w:tc>
      </w:tr>
      <w:tr w:rsidR="008C0D50" w:rsidRPr="007644D6" w14:paraId="2C3B211C" w14:textId="77777777" w:rsidTr="005E2FEB">
        <w:tc>
          <w:tcPr>
            <w:tcW w:w="540" w:type="dxa"/>
            <w:shd w:val="clear" w:color="auto" w:fill="auto"/>
            <w:vAlign w:val="center"/>
          </w:tcPr>
          <w:p w14:paraId="380F747A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43F43E9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C1211A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Организация</w:t>
            </w:r>
          </w:p>
        </w:tc>
      </w:tr>
      <w:tr w:rsidR="008C0D50" w:rsidRPr="007644D6" w14:paraId="33811030" w14:textId="77777777" w:rsidTr="005E2FEB">
        <w:tc>
          <w:tcPr>
            <w:tcW w:w="540" w:type="dxa"/>
            <w:shd w:val="clear" w:color="auto" w:fill="auto"/>
            <w:vAlign w:val="center"/>
          </w:tcPr>
          <w:p w14:paraId="7371FDEB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77271CE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8C9F9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57D2227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Ежеквартально</w:t>
            </w:r>
          </w:p>
        </w:tc>
      </w:tr>
      <w:tr w:rsidR="008C0D50" w:rsidRPr="007644D6" w14:paraId="68A966C7" w14:textId="77777777" w:rsidTr="005E2FEB">
        <w:tc>
          <w:tcPr>
            <w:tcW w:w="540" w:type="dxa"/>
            <w:shd w:val="clear" w:color="auto" w:fill="auto"/>
            <w:vAlign w:val="center"/>
          </w:tcPr>
          <w:p w14:paraId="7956DCEC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66419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1F03C3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6842E07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45D8D9AD" w14:textId="77777777" w:rsidR="008C0D50" w:rsidRPr="007644D6" w:rsidRDefault="008C0D50" w:rsidP="008C0D50">
      <w:pPr>
        <w:pStyle w:val="af4"/>
        <w:spacing w:before="120" w:after="120"/>
        <w:ind w:left="0"/>
        <w:contextualSpacing w:val="0"/>
        <w:jc w:val="both"/>
      </w:pPr>
      <w:r w:rsidRPr="007644D6"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8C0D50" w:rsidRPr="007644D6" w14:paraId="44EA20CE" w14:textId="77777777" w:rsidTr="005E2FEB">
        <w:tc>
          <w:tcPr>
            <w:tcW w:w="1335" w:type="dxa"/>
            <w:vMerge w:val="restart"/>
            <w:shd w:val="clear" w:color="auto" w:fill="auto"/>
            <w:vAlign w:val="center"/>
          </w:tcPr>
          <w:p w14:paraId="2B23A594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1193EF8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735953A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Подрядчик</w:t>
            </w:r>
          </w:p>
        </w:tc>
      </w:tr>
      <w:tr w:rsidR="008C0D50" w:rsidRPr="007644D6" w14:paraId="691251AA" w14:textId="77777777" w:rsidTr="005E2FEB">
        <w:tc>
          <w:tcPr>
            <w:tcW w:w="1335" w:type="dxa"/>
            <w:vMerge/>
            <w:shd w:val="clear" w:color="auto" w:fill="auto"/>
            <w:vAlign w:val="center"/>
          </w:tcPr>
          <w:p w14:paraId="64F94617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A02D6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EF50D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CFC6CB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E2AB6E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4D7485F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2001AD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</w:tr>
      <w:tr w:rsidR="008C0D50" w:rsidRPr="007644D6" w14:paraId="04742318" w14:textId="77777777" w:rsidTr="005E2FEB">
        <w:tc>
          <w:tcPr>
            <w:tcW w:w="1335" w:type="dxa"/>
            <w:shd w:val="clear" w:color="auto" w:fill="auto"/>
          </w:tcPr>
          <w:p w14:paraId="7ED3E35C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1C6434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E0EA76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339A46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7565499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9C583A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39581D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</w:tr>
    </w:tbl>
    <w:p w14:paraId="774E32B6" w14:textId="77777777" w:rsidR="008C5724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34B32DD2" w14:textId="55C68AE4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58F1A309" w14:textId="577AAC98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="008C0D50" w:rsidRPr="007644D6">
        <w:t>ЕвроСибЭнерго</w:t>
      </w:r>
      <w:proofErr w:type="spellEnd"/>
      <w:r w:rsidR="008C0D50" w:rsidRPr="007644D6">
        <w:t>».</w:t>
      </w:r>
    </w:p>
    <w:p w14:paraId="58C890DD" w14:textId="77777777" w:rsidR="008C5724" w:rsidRPr="007644D6" w:rsidRDefault="008C5724" w:rsidP="008C0D50">
      <w:pPr>
        <w:jc w:val="center"/>
        <w:rPr>
          <w:b/>
        </w:rPr>
      </w:pPr>
    </w:p>
    <w:p w14:paraId="490870A1" w14:textId="183C34F6" w:rsidR="008C0D50" w:rsidRPr="007644D6" w:rsidRDefault="008C0D50" w:rsidP="008C0D50">
      <w:pPr>
        <w:jc w:val="center"/>
        <w:rPr>
          <w:b/>
        </w:rPr>
      </w:pPr>
      <w:r w:rsidRPr="007644D6">
        <w:rPr>
          <w:b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8C0D50" w:rsidRPr="007644D6" w14:paraId="2B306EB6" w14:textId="77777777" w:rsidTr="007644D6">
        <w:trPr>
          <w:trHeight w:val="2552"/>
        </w:trPr>
        <w:tc>
          <w:tcPr>
            <w:tcW w:w="4219" w:type="dxa"/>
          </w:tcPr>
          <w:p w14:paraId="63D59A97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>Заказчик:</w:t>
            </w:r>
          </w:p>
          <w:p w14:paraId="14988559" w14:textId="77777777" w:rsidR="008C0D50" w:rsidRPr="007644D6" w:rsidRDefault="008C0D50" w:rsidP="005E2FEB">
            <w:r w:rsidRPr="007644D6">
              <w:t xml:space="preserve">Директор филиала ООО «Байкальская </w:t>
            </w:r>
          </w:p>
          <w:p w14:paraId="3A406FCA" w14:textId="77777777" w:rsidR="008C0D50" w:rsidRPr="007644D6" w:rsidRDefault="008C0D50" w:rsidP="005E2FEB">
            <w:r w:rsidRPr="007644D6">
              <w:t>энергетическая компания» ТЭЦ-12</w:t>
            </w:r>
          </w:p>
          <w:p w14:paraId="550D64A9" w14:textId="77777777" w:rsidR="008C0D50" w:rsidRPr="007644D6" w:rsidRDefault="008C0D50" w:rsidP="005E2FEB"/>
          <w:p w14:paraId="7DDB7DC9" w14:textId="77777777" w:rsidR="008C0D50" w:rsidRPr="007644D6" w:rsidRDefault="008C0D50" w:rsidP="005E2FEB">
            <w:r w:rsidRPr="007644D6">
              <w:t xml:space="preserve">________________ А.С. </w:t>
            </w:r>
            <w:proofErr w:type="spellStart"/>
            <w:r w:rsidRPr="007644D6">
              <w:t>Алымов</w:t>
            </w:r>
            <w:proofErr w:type="spellEnd"/>
          </w:p>
          <w:p w14:paraId="6875726A" w14:textId="77777777" w:rsidR="008C0D50" w:rsidRPr="007644D6" w:rsidRDefault="008C0D50" w:rsidP="005E2FEB"/>
          <w:p w14:paraId="7CB34A02" w14:textId="4B81B433" w:rsidR="008C0D50" w:rsidRPr="007644D6" w:rsidRDefault="006A5266" w:rsidP="005E2FEB">
            <w:r>
              <w:t>«_____» ________________ 2024</w:t>
            </w:r>
            <w:bookmarkStart w:id="4" w:name="_GoBack"/>
            <w:bookmarkEnd w:id="4"/>
            <w:r w:rsidR="008C0D50" w:rsidRPr="007644D6">
              <w:t>г.</w:t>
            </w:r>
          </w:p>
          <w:p w14:paraId="052B3873" w14:textId="77777777" w:rsidR="008C0D50" w:rsidRPr="007644D6" w:rsidRDefault="008C0D50" w:rsidP="005E2FEB">
            <w:pPr>
              <w:rPr>
                <w:b/>
              </w:rPr>
            </w:pPr>
          </w:p>
        </w:tc>
        <w:tc>
          <w:tcPr>
            <w:tcW w:w="5103" w:type="dxa"/>
          </w:tcPr>
          <w:p w14:paraId="662141DB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 xml:space="preserve">                  Исполнитель:</w:t>
            </w:r>
          </w:p>
          <w:p w14:paraId="0241B3C9" w14:textId="37CD79F4" w:rsidR="008C0D50" w:rsidRDefault="008C0D50" w:rsidP="005E2FEB">
            <w:pPr>
              <w:ind w:left="916" w:firstLine="76"/>
            </w:pPr>
          </w:p>
          <w:p w14:paraId="60CC49C0" w14:textId="77777777" w:rsidR="006A5266" w:rsidRPr="007644D6" w:rsidRDefault="006A5266" w:rsidP="005E2FEB">
            <w:pPr>
              <w:ind w:left="916" w:firstLine="76"/>
            </w:pPr>
          </w:p>
          <w:p w14:paraId="2D9AD946" w14:textId="77777777" w:rsidR="008C0D50" w:rsidRPr="007644D6" w:rsidRDefault="008C0D50" w:rsidP="005E2FEB">
            <w:pPr>
              <w:ind w:left="916" w:firstLine="76"/>
            </w:pPr>
          </w:p>
          <w:p w14:paraId="288E0F33" w14:textId="183628DD" w:rsidR="008C0D50" w:rsidRPr="007644D6" w:rsidRDefault="008C0D50" w:rsidP="005E2FEB">
            <w:pPr>
              <w:ind w:left="916" w:firstLine="76"/>
            </w:pPr>
            <w:r w:rsidRPr="007644D6">
              <w:t>_______________</w:t>
            </w:r>
          </w:p>
          <w:p w14:paraId="6CE9EDEB" w14:textId="77777777" w:rsidR="008C0D50" w:rsidRPr="007644D6" w:rsidRDefault="008C0D50" w:rsidP="005E2FEB">
            <w:pPr>
              <w:ind w:left="916" w:firstLine="76"/>
            </w:pPr>
          </w:p>
          <w:p w14:paraId="65593AC4" w14:textId="1444C643" w:rsidR="008C0D50" w:rsidRPr="007644D6" w:rsidRDefault="006A5266" w:rsidP="005E2FEB">
            <w:pPr>
              <w:ind w:left="916" w:firstLine="76"/>
              <w:rPr>
                <w:b/>
              </w:rPr>
            </w:pPr>
            <w:r>
              <w:t>«_____» ________________2024</w:t>
            </w:r>
            <w:r w:rsidR="008C0D50" w:rsidRPr="007644D6">
              <w:t>г.</w:t>
            </w:r>
          </w:p>
        </w:tc>
      </w:tr>
    </w:tbl>
    <w:p w14:paraId="077FE494" w14:textId="77777777" w:rsidR="00F85441" w:rsidRPr="007644D6" w:rsidRDefault="00F85441" w:rsidP="00984B1D"/>
    <w:sectPr w:rsidR="00F85441" w:rsidRPr="007644D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D2704" w14:textId="77777777" w:rsidR="00C82D65" w:rsidRDefault="00C82D65">
      <w:r>
        <w:separator/>
      </w:r>
    </w:p>
  </w:endnote>
  <w:endnote w:type="continuationSeparator" w:id="0">
    <w:p w14:paraId="34CC0801" w14:textId="77777777" w:rsidR="00C82D65" w:rsidRDefault="00C8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AC34" w14:textId="77777777" w:rsidR="00C82D65" w:rsidRDefault="00C82D65">
      <w:r>
        <w:separator/>
      </w:r>
    </w:p>
  </w:footnote>
  <w:footnote w:type="continuationSeparator" w:id="0">
    <w:p w14:paraId="4E3D6C2B" w14:textId="77777777" w:rsidR="00C82D65" w:rsidRDefault="00C82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061" w:hanging="360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7" w15:restartNumberingAfterBreak="0">
    <w:nsid w:val="75ED5C1D"/>
    <w:multiLevelType w:val="hybridMultilevel"/>
    <w:tmpl w:val="C3F89748"/>
    <w:lvl w:ilvl="0" w:tplc="F7C24F2C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0" w15:restartNumberingAfterBreak="0">
    <w:nsid w:val="7A881256"/>
    <w:multiLevelType w:val="hybridMultilevel"/>
    <w:tmpl w:val="679E9F7E"/>
    <w:lvl w:ilvl="0" w:tplc="E5F2FCDE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3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5"/>
  </w:num>
  <w:num w:numId="28">
    <w:abstractNumId w:val="20"/>
  </w:num>
  <w:num w:numId="29">
    <w:abstractNumId w:val="12"/>
  </w:num>
  <w:num w:numId="30">
    <w:abstractNumId w:val="24"/>
  </w:num>
  <w:num w:numId="31">
    <w:abstractNumId w:val="18"/>
  </w:num>
  <w:num w:numId="32">
    <w:abstractNumId w:val="6"/>
  </w:num>
  <w:num w:numId="33">
    <w:abstractNumId w:val="8"/>
  </w:num>
  <w:num w:numId="34">
    <w:abstractNumId w:val="16"/>
  </w:num>
  <w:num w:numId="35">
    <w:abstractNumId w:val="1"/>
  </w:num>
  <w:num w:numId="36">
    <w:abstractNumId w:val="10"/>
  </w:num>
  <w:num w:numId="37">
    <w:abstractNumId w:val="21"/>
  </w:num>
  <w:num w:numId="38">
    <w:abstractNumId w:val="5"/>
  </w:num>
  <w:num w:numId="39">
    <w:abstractNumId w:val="22"/>
  </w:num>
  <w:num w:numId="40">
    <w:abstractNumId w:val="2"/>
  </w:num>
  <w:num w:numId="41">
    <w:abstractNumId w:val="17"/>
  </w:num>
  <w:num w:numId="42">
    <w:abstractNumId w:val="9"/>
  </w:num>
  <w:num w:numId="43">
    <w:abstractNumId w:val="3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D1BA3"/>
    <w:rsid w:val="000D4ACA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1544"/>
    <w:rsid w:val="00283F96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153"/>
    <w:rsid w:val="005B2993"/>
    <w:rsid w:val="005B357D"/>
    <w:rsid w:val="005B6458"/>
    <w:rsid w:val="005C3168"/>
    <w:rsid w:val="005F7C67"/>
    <w:rsid w:val="00607DE6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A5266"/>
    <w:rsid w:val="006A64C5"/>
    <w:rsid w:val="006B30BE"/>
    <w:rsid w:val="006C01DE"/>
    <w:rsid w:val="006D0CB0"/>
    <w:rsid w:val="006F036F"/>
    <w:rsid w:val="00722D39"/>
    <w:rsid w:val="00734CCD"/>
    <w:rsid w:val="007447CF"/>
    <w:rsid w:val="007564F6"/>
    <w:rsid w:val="007644D6"/>
    <w:rsid w:val="0077584F"/>
    <w:rsid w:val="00781FB4"/>
    <w:rsid w:val="007853A4"/>
    <w:rsid w:val="00790E9D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0D50"/>
    <w:rsid w:val="008C5724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84B1D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07FF"/>
    <w:rsid w:val="00A86BEC"/>
    <w:rsid w:val="00A92AFD"/>
    <w:rsid w:val="00AA0690"/>
    <w:rsid w:val="00AA0F10"/>
    <w:rsid w:val="00AB0873"/>
    <w:rsid w:val="00AB4246"/>
    <w:rsid w:val="00AB4E84"/>
    <w:rsid w:val="00AC3A75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2D65"/>
    <w:rsid w:val="00C95FF2"/>
    <w:rsid w:val="00CB2DE3"/>
    <w:rsid w:val="00CC16FE"/>
    <w:rsid w:val="00CD34CA"/>
    <w:rsid w:val="00CE4472"/>
    <w:rsid w:val="00CF24EE"/>
    <w:rsid w:val="00CF7EC5"/>
    <w:rsid w:val="00D01CEA"/>
    <w:rsid w:val="00D16682"/>
    <w:rsid w:val="00D20DF9"/>
    <w:rsid w:val="00D24B25"/>
    <w:rsid w:val="00D26B43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5673"/>
    <w:rsid w:val="00F35AE0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8A7426-F9AD-48EE-AA12-22C1596E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2</cp:revision>
  <cp:lastPrinted>2023-05-19T03:09:00Z</cp:lastPrinted>
  <dcterms:created xsi:type="dcterms:W3CDTF">2023-11-08T01:33:00Z</dcterms:created>
  <dcterms:modified xsi:type="dcterms:W3CDTF">2023-11-08T01:33:00Z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